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 John Alexander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4"/>
        <w:gridCol w:w="773"/>
        <w:gridCol w:w="600"/>
        <w:gridCol w:w="349"/>
        <w:gridCol w:w="889"/>
        <w:gridCol w:w="455"/>
        <w:gridCol w:w="755"/>
        <w:gridCol w:w="1196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64.83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tax obligations resulting from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238 shares acquired under the Company's employee stock purchase plan on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/s/Michael Morehead, Attorney-in-Fact, For: John Young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9866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3244</Characters>
  <CharactersWithSpaces>3770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